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90" w:rsidRDefault="00CF6990" w:rsidP="00CF6990">
      <w:pPr>
        <w:ind w:left="637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Allegato 2</w:t>
      </w:r>
    </w:p>
    <w:p w:rsidR="00CF6990" w:rsidRDefault="00CF6990" w:rsidP="00662497">
      <w:pPr>
        <w:jc w:val="center"/>
        <w:rPr>
          <w:b/>
          <w:sz w:val="28"/>
          <w:szCs w:val="28"/>
        </w:rPr>
      </w:pPr>
    </w:p>
    <w:p w:rsidR="00662497" w:rsidRPr="0079436C" w:rsidRDefault="00662497" w:rsidP="00662497">
      <w:pPr>
        <w:jc w:val="center"/>
        <w:rPr>
          <w:b/>
          <w:sz w:val="28"/>
          <w:szCs w:val="28"/>
        </w:rPr>
      </w:pPr>
      <w:r w:rsidRPr="0079436C">
        <w:rPr>
          <w:b/>
          <w:sz w:val="28"/>
          <w:szCs w:val="28"/>
        </w:rPr>
        <w:t>LOGO AZIENDA</w:t>
      </w:r>
    </w:p>
    <w:p w:rsidR="00662497" w:rsidRPr="0079436C" w:rsidRDefault="00662497" w:rsidP="00662497">
      <w:pPr>
        <w:jc w:val="center"/>
        <w:rPr>
          <w:b/>
          <w:bCs/>
          <w:sz w:val="28"/>
          <w:szCs w:val="28"/>
        </w:rPr>
      </w:pPr>
      <w:r w:rsidRPr="0079436C">
        <w:rPr>
          <w:b/>
          <w:bCs/>
          <w:sz w:val="28"/>
          <w:szCs w:val="28"/>
        </w:rPr>
        <w:t>PIANO AZIENDALE PER IL GOVERNO LISTE DI ATTESA 2025</w:t>
      </w:r>
    </w:p>
    <w:p w:rsidR="000D0B28" w:rsidRPr="0079436C" w:rsidRDefault="00662497" w:rsidP="000D0B28">
      <w:pPr>
        <w:jc w:val="center"/>
        <w:rPr>
          <w:b/>
        </w:rPr>
      </w:pPr>
      <w:r w:rsidRPr="0079436C">
        <w:rPr>
          <w:b/>
        </w:rPr>
        <w:t>ex D.G.R.V. XXXX del YYYYYY</w:t>
      </w:r>
    </w:p>
    <w:p w:rsidR="000D0B28" w:rsidRDefault="000D0B28" w:rsidP="000D0B28">
      <w:pPr>
        <w:jc w:val="center"/>
        <w:rPr>
          <w:b/>
          <w:color w:val="0070C0"/>
        </w:rPr>
      </w:pPr>
    </w:p>
    <w:p w:rsidR="00662497" w:rsidRPr="000D0B28" w:rsidRDefault="00662497" w:rsidP="000D0B28">
      <w:pPr>
        <w:ind w:left="-426"/>
        <w:rPr>
          <w:b/>
          <w:color w:val="0070C0"/>
        </w:rPr>
      </w:pPr>
      <w:r w:rsidRPr="00662497">
        <w:t>I piani operativi aziendali riprendono le</w:t>
      </w:r>
      <w:bookmarkStart w:id="0" w:name="_GoBack"/>
      <w:bookmarkEnd w:id="0"/>
      <w:r w:rsidRPr="00662497">
        <w:t xml:space="preserve"> indicazioni, evidenziate nell’allegato A e sono da sviluppare secondo i seguenti punti:</w:t>
      </w:r>
    </w:p>
    <w:p w:rsidR="00181653" w:rsidRPr="00662497" w:rsidRDefault="00181653" w:rsidP="00662497"/>
    <w:p w:rsidR="00662497" w:rsidRPr="001D5088" w:rsidRDefault="00662497" w:rsidP="000D0B28">
      <w:pPr>
        <w:pStyle w:val="Paragrafoelenco"/>
        <w:numPr>
          <w:ilvl w:val="0"/>
          <w:numId w:val="5"/>
        </w:numPr>
        <w:ind w:left="0"/>
        <w:rPr>
          <w:b/>
          <w:bCs/>
          <w:i/>
          <w:iCs/>
        </w:rPr>
      </w:pPr>
      <w:r w:rsidRPr="001D5088">
        <w:rPr>
          <w:b/>
          <w:bCs/>
          <w:i/>
          <w:iCs/>
          <w:u w:val="single"/>
        </w:rPr>
        <w:t>organizzazione dell’offerta</w:t>
      </w:r>
      <w:r w:rsidR="002760FD" w:rsidRPr="001D5088">
        <w:rPr>
          <w:b/>
          <w:bCs/>
          <w:i/>
          <w:iCs/>
          <w:u w:val="single"/>
        </w:rPr>
        <w:t xml:space="preserve"> nei casi in cui i tempi previsti dal PNGLA non possono essere rispettati</w:t>
      </w:r>
      <w:r w:rsidRPr="001D5088">
        <w:rPr>
          <w:b/>
          <w:bCs/>
          <w:i/>
          <w:iCs/>
          <w:u w:val="single"/>
        </w:rPr>
        <w:t>:</w:t>
      </w:r>
    </w:p>
    <w:p w:rsidR="00181653" w:rsidRPr="002760FD" w:rsidRDefault="00181653" w:rsidP="00181653">
      <w:pPr>
        <w:rPr>
          <w:b/>
          <w:bCs/>
          <w:i/>
          <w:iCs/>
          <w:color w:val="00B0F0"/>
        </w:rPr>
      </w:pPr>
    </w:p>
    <w:p w:rsidR="00662497" w:rsidRPr="002760FD" w:rsidRDefault="00662497" w:rsidP="00181653">
      <w:pPr>
        <w:pStyle w:val="Paragrafoelenco"/>
        <w:numPr>
          <w:ilvl w:val="0"/>
          <w:numId w:val="6"/>
        </w:numPr>
        <w:spacing w:line="600" w:lineRule="auto"/>
        <w:ind w:left="357" w:hanging="357"/>
      </w:pPr>
      <w:r w:rsidRPr="002760FD">
        <w:t xml:space="preserve">azioni di </w:t>
      </w:r>
      <w:proofErr w:type="spellStart"/>
      <w:r w:rsidRPr="002760FD">
        <w:t>efficientamento</w:t>
      </w:r>
      <w:proofErr w:type="spellEnd"/>
      <w:r w:rsidRPr="002760FD">
        <w:t xml:space="preserve"> delle agende</w:t>
      </w:r>
    </w:p>
    <w:p w:rsidR="008343AA" w:rsidRPr="002760FD" w:rsidRDefault="008343AA" w:rsidP="00181653">
      <w:pPr>
        <w:pStyle w:val="Paragrafoelenco"/>
        <w:numPr>
          <w:ilvl w:val="0"/>
          <w:numId w:val="6"/>
        </w:numPr>
        <w:spacing w:line="600" w:lineRule="auto"/>
        <w:ind w:left="357" w:hanging="357"/>
      </w:pPr>
      <w:r w:rsidRPr="002760FD">
        <w:t>definizione e adozione dell’ambito di garanzia</w:t>
      </w:r>
    </w:p>
    <w:p w:rsidR="00662497" w:rsidRPr="002760FD" w:rsidRDefault="00662497" w:rsidP="00181653">
      <w:pPr>
        <w:pStyle w:val="Paragrafoelenco"/>
        <w:numPr>
          <w:ilvl w:val="0"/>
          <w:numId w:val="6"/>
        </w:numPr>
        <w:spacing w:line="600" w:lineRule="auto"/>
        <w:ind w:left="357" w:hanging="357"/>
      </w:pPr>
      <w:r w:rsidRPr="002760FD">
        <w:t>potenziamento offerta di visite e prestazioni con:</w:t>
      </w:r>
    </w:p>
    <w:p w:rsidR="00181653" w:rsidRPr="002760FD" w:rsidRDefault="00662497" w:rsidP="00662497">
      <w:pPr>
        <w:pStyle w:val="Paragrafoelenco"/>
        <w:numPr>
          <w:ilvl w:val="0"/>
          <w:numId w:val="8"/>
        </w:numPr>
      </w:pPr>
      <w:r w:rsidRPr="002760FD">
        <w:t>risorse interne</w:t>
      </w:r>
    </w:p>
    <w:p w:rsidR="00662497" w:rsidRPr="002760FD" w:rsidRDefault="00662497" w:rsidP="00662497">
      <w:pPr>
        <w:pStyle w:val="Paragrafoelenco"/>
        <w:numPr>
          <w:ilvl w:val="0"/>
          <w:numId w:val="8"/>
        </w:numPr>
      </w:pPr>
      <w:r w:rsidRPr="002760FD">
        <w:t>risorse aggiuntive attraverso gli istituti contrattuali previsti</w:t>
      </w:r>
    </w:p>
    <w:p w:rsidR="00181653" w:rsidRPr="002760FD" w:rsidRDefault="00181653" w:rsidP="00662497"/>
    <w:p w:rsidR="00181653" w:rsidRPr="002760FD" w:rsidRDefault="00662497" w:rsidP="00662497">
      <w:pPr>
        <w:pStyle w:val="Paragrafoelenco"/>
        <w:numPr>
          <w:ilvl w:val="0"/>
          <w:numId w:val="6"/>
        </w:numPr>
      </w:pPr>
      <w:r w:rsidRPr="002760FD">
        <w:t>programmazione attività con le strutture private accreditate</w:t>
      </w:r>
    </w:p>
    <w:p w:rsidR="00181653" w:rsidRPr="002760FD" w:rsidRDefault="00181653" w:rsidP="00181653">
      <w:pPr>
        <w:pStyle w:val="Paragrafoelenco"/>
      </w:pPr>
    </w:p>
    <w:p w:rsidR="00181653" w:rsidRPr="002760FD" w:rsidRDefault="00662497" w:rsidP="00662497">
      <w:pPr>
        <w:pStyle w:val="Paragrafoelenco"/>
        <w:numPr>
          <w:ilvl w:val="0"/>
          <w:numId w:val="6"/>
        </w:numPr>
      </w:pPr>
      <w:r w:rsidRPr="002760FD">
        <w:t>piano di sviluppo della telemedicina in tutte le sue declinazioni</w:t>
      </w:r>
    </w:p>
    <w:p w:rsidR="00181653" w:rsidRPr="002760FD" w:rsidRDefault="00181653" w:rsidP="00181653">
      <w:pPr>
        <w:pStyle w:val="Paragrafoelenco"/>
      </w:pPr>
    </w:p>
    <w:p w:rsidR="00181653" w:rsidRPr="002760FD" w:rsidRDefault="00662497" w:rsidP="00662497">
      <w:pPr>
        <w:pStyle w:val="Paragrafoelenco"/>
        <w:numPr>
          <w:ilvl w:val="0"/>
          <w:numId w:val="6"/>
        </w:numPr>
      </w:pPr>
      <w:r w:rsidRPr="002760FD">
        <w:t>ottimizzazione dell’utilizzo delle grandi attrezzature</w:t>
      </w:r>
    </w:p>
    <w:p w:rsidR="00181653" w:rsidRPr="002760FD" w:rsidRDefault="00181653" w:rsidP="00181653">
      <w:pPr>
        <w:pStyle w:val="Paragrafoelenco"/>
      </w:pPr>
    </w:p>
    <w:p w:rsidR="00181653" w:rsidRPr="002760FD" w:rsidRDefault="00662497" w:rsidP="00662497">
      <w:pPr>
        <w:pStyle w:val="Paragrafoelenco"/>
        <w:numPr>
          <w:ilvl w:val="0"/>
          <w:numId w:val="6"/>
        </w:numPr>
      </w:pPr>
      <w:r w:rsidRPr="002760FD">
        <w:t>strategie di governo della libera professione</w:t>
      </w:r>
    </w:p>
    <w:p w:rsidR="00181653" w:rsidRPr="00FF6617" w:rsidRDefault="00181653" w:rsidP="00181653">
      <w:pPr>
        <w:pStyle w:val="Paragrafoelenco"/>
        <w:rPr>
          <w:highlight w:val="yellow"/>
        </w:rPr>
      </w:pPr>
    </w:p>
    <w:p w:rsidR="00662497" w:rsidRPr="002760FD" w:rsidRDefault="000345D7" w:rsidP="00662497">
      <w:pPr>
        <w:pStyle w:val="Paragrafoelenco"/>
        <w:numPr>
          <w:ilvl w:val="0"/>
          <w:numId w:val="6"/>
        </w:numPr>
      </w:pPr>
      <w:r w:rsidRPr="002760FD">
        <w:t xml:space="preserve">organizzazione delle </w:t>
      </w:r>
      <w:r w:rsidR="00662497" w:rsidRPr="002760FD">
        <w:t>aperture straordinarie delle attività ambulatoriali</w:t>
      </w:r>
      <w:r w:rsidRPr="002760FD">
        <w:t xml:space="preserve"> nei giorni di sabato e domenica</w:t>
      </w:r>
    </w:p>
    <w:p w:rsidR="00181653" w:rsidRPr="00FF6617" w:rsidRDefault="00181653" w:rsidP="00662497">
      <w:pPr>
        <w:rPr>
          <w:b/>
          <w:bCs/>
          <w:i/>
          <w:iCs/>
          <w:highlight w:val="yellow"/>
          <w:u w:val="single"/>
        </w:rPr>
      </w:pPr>
    </w:p>
    <w:p w:rsidR="00662497" w:rsidRPr="002760FD" w:rsidRDefault="00662497" w:rsidP="000D0B28">
      <w:pPr>
        <w:pStyle w:val="Paragrafoelenco"/>
        <w:numPr>
          <w:ilvl w:val="0"/>
          <w:numId w:val="5"/>
        </w:numPr>
        <w:ind w:left="0"/>
        <w:rPr>
          <w:b/>
          <w:bCs/>
          <w:i/>
          <w:iCs/>
          <w:u w:val="single"/>
        </w:rPr>
      </w:pPr>
      <w:r w:rsidRPr="002760FD">
        <w:rPr>
          <w:b/>
          <w:bCs/>
          <w:i/>
          <w:iCs/>
          <w:u w:val="single"/>
        </w:rPr>
        <w:t>separazione dei canali e dei flussi di accesso:</w:t>
      </w:r>
    </w:p>
    <w:p w:rsidR="00181653" w:rsidRPr="00181653" w:rsidRDefault="00181653" w:rsidP="00181653">
      <w:pPr>
        <w:rPr>
          <w:b/>
          <w:bCs/>
          <w:i/>
          <w:iCs/>
          <w:u w:val="single"/>
        </w:rPr>
      </w:pPr>
    </w:p>
    <w:p w:rsidR="00181653" w:rsidRDefault="00662497" w:rsidP="000D0B28">
      <w:pPr>
        <w:pStyle w:val="Paragrafoelenco"/>
        <w:numPr>
          <w:ilvl w:val="0"/>
          <w:numId w:val="15"/>
        </w:numPr>
      </w:pPr>
      <w:r w:rsidRPr="00662497">
        <w:t>descrizione e sviluppo dei modelli di presa in carico nei vari contesti aziendali (esistenti e/o da attivare)</w:t>
      </w:r>
    </w:p>
    <w:p w:rsidR="00181653" w:rsidRDefault="00181653" w:rsidP="00181653"/>
    <w:p w:rsidR="00181653" w:rsidRDefault="00662497" w:rsidP="000D0B28">
      <w:pPr>
        <w:pStyle w:val="Paragrafoelenco"/>
        <w:numPr>
          <w:ilvl w:val="0"/>
          <w:numId w:val="15"/>
        </w:numPr>
      </w:pPr>
      <w:r w:rsidRPr="00662497">
        <w:t>definizione dell’architettura dei profili di accesso al CUP per gli operatori e dei relativi ambiti di autonomia</w:t>
      </w:r>
    </w:p>
    <w:p w:rsidR="00181653" w:rsidRDefault="00181653" w:rsidP="00181653">
      <w:pPr>
        <w:pStyle w:val="Paragrafoelenco"/>
      </w:pPr>
    </w:p>
    <w:p w:rsidR="00181653" w:rsidRDefault="00662497" w:rsidP="000D0B28">
      <w:pPr>
        <w:pStyle w:val="Paragrafoelenco"/>
        <w:numPr>
          <w:ilvl w:val="0"/>
          <w:numId w:val="5"/>
        </w:numPr>
        <w:ind w:left="0"/>
        <w:rPr>
          <w:b/>
          <w:bCs/>
          <w:i/>
          <w:iCs/>
          <w:u w:val="single"/>
        </w:rPr>
      </w:pPr>
      <w:r w:rsidRPr="00662497">
        <w:rPr>
          <w:b/>
          <w:bCs/>
          <w:i/>
          <w:iCs/>
          <w:u w:val="single"/>
        </w:rPr>
        <w:lastRenderedPageBreak/>
        <w:t>gestione della domanda:</w:t>
      </w:r>
    </w:p>
    <w:p w:rsidR="000D0B28" w:rsidRPr="000D0B28" w:rsidRDefault="000D0B28" w:rsidP="000D0B28">
      <w:pPr>
        <w:rPr>
          <w:b/>
          <w:bCs/>
          <w:i/>
          <w:iCs/>
          <w:u w:val="single"/>
        </w:rPr>
      </w:pPr>
    </w:p>
    <w:p w:rsidR="00662497" w:rsidRPr="0079436C" w:rsidRDefault="00662497" w:rsidP="000D0B28">
      <w:pPr>
        <w:pStyle w:val="Paragrafoelenco"/>
        <w:numPr>
          <w:ilvl w:val="0"/>
          <w:numId w:val="16"/>
        </w:numPr>
      </w:pPr>
      <w:r w:rsidRPr="0079436C">
        <w:t>analisi dei bisogni espressi, anche attraverso l’utilizzo dei cruscotti messi a disposizione dalla Regione</w:t>
      </w:r>
    </w:p>
    <w:p w:rsidR="00377E3C" w:rsidRPr="00377E3C" w:rsidRDefault="00377E3C" w:rsidP="00377E3C">
      <w:pPr>
        <w:rPr>
          <w:highlight w:val="yellow"/>
        </w:rPr>
      </w:pPr>
    </w:p>
    <w:p w:rsidR="00377E3C" w:rsidRPr="00377E3C" w:rsidRDefault="00377E3C" w:rsidP="00377E3C">
      <w:pPr>
        <w:pStyle w:val="Paragrafoelenco"/>
        <w:numPr>
          <w:ilvl w:val="0"/>
          <w:numId w:val="5"/>
        </w:numPr>
        <w:ind w:left="0"/>
        <w:rPr>
          <w:b/>
          <w:bCs/>
          <w:i/>
          <w:iCs/>
          <w:u w:val="single"/>
        </w:rPr>
      </w:pPr>
      <w:r w:rsidRPr="00377E3C">
        <w:rPr>
          <w:b/>
          <w:bCs/>
          <w:i/>
          <w:iCs/>
          <w:u w:val="single"/>
        </w:rPr>
        <w:t>piano delle azioni sull’appropriatezza prescrittiva</w:t>
      </w:r>
    </w:p>
    <w:p w:rsidR="00377E3C" w:rsidRDefault="00377E3C" w:rsidP="00377E3C">
      <w:r>
        <w:t xml:space="preserve">1. attività con i </w:t>
      </w:r>
      <w:proofErr w:type="spellStart"/>
      <w:r>
        <w:t>prescrittori</w:t>
      </w:r>
      <w:proofErr w:type="spellEnd"/>
      <w:r>
        <w:t xml:space="preserve"> territoriali</w:t>
      </w:r>
    </w:p>
    <w:p w:rsidR="00377E3C" w:rsidRDefault="00377E3C" w:rsidP="00377E3C">
      <w:pPr>
        <w:pStyle w:val="Paragrafoelenco"/>
        <w:numPr>
          <w:ilvl w:val="0"/>
          <w:numId w:val="19"/>
        </w:numPr>
      </w:pPr>
      <w:r>
        <w:t xml:space="preserve">audit e feedback con i </w:t>
      </w:r>
      <w:proofErr w:type="spellStart"/>
      <w:r>
        <w:t>prescrittori</w:t>
      </w:r>
      <w:proofErr w:type="spellEnd"/>
    </w:p>
    <w:p w:rsidR="00377E3C" w:rsidRDefault="00377E3C" w:rsidP="00377E3C">
      <w:pPr>
        <w:pStyle w:val="Paragrafoelenco"/>
        <w:numPr>
          <w:ilvl w:val="0"/>
          <w:numId w:val="19"/>
        </w:numPr>
      </w:pPr>
      <w:r>
        <w:t>formazione residenziale</w:t>
      </w:r>
    </w:p>
    <w:p w:rsidR="00377E3C" w:rsidRDefault="00377E3C" w:rsidP="00377E3C">
      <w:pPr>
        <w:pStyle w:val="Paragrafoelenco"/>
        <w:numPr>
          <w:ilvl w:val="0"/>
          <w:numId w:val="19"/>
        </w:numPr>
      </w:pPr>
      <w:r>
        <w:t xml:space="preserve"> </w:t>
      </w:r>
      <w:proofErr w:type="spellStart"/>
      <w:r>
        <w:t>fad</w:t>
      </w:r>
      <w:proofErr w:type="spellEnd"/>
      <w:r w:rsidR="00881374">
        <w:t xml:space="preserve"> ( formazione a distanza)</w:t>
      </w:r>
    </w:p>
    <w:p w:rsidR="00377E3C" w:rsidRDefault="00377E3C" w:rsidP="00377E3C">
      <w:pPr>
        <w:pStyle w:val="Paragrafoelenco"/>
        <w:numPr>
          <w:ilvl w:val="0"/>
          <w:numId w:val="19"/>
        </w:numPr>
      </w:pPr>
      <w:r>
        <w:t>contrattazione, ecc.</w:t>
      </w:r>
    </w:p>
    <w:p w:rsidR="00377E3C" w:rsidRDefault="00377E3C" w:rsidP="00377E3C">
      <w:r>
        <w:t>2.  attività trasversali</w:t>
      </w:r>
    </w:p>
    <w:p w:rsidR="00377E3C" w:rsidRDefault="00377E3C" w:rsidP="00377E3C">
      <w:pPr>
        <w:pStyle w:val="Paragrafoelenco"/>
        <w:numPr>
          <w:ilvl w:val="0"/>
          <w:numId w:val="21"/>
        </w:numPr>
      </w:pPr>
      <w:r>
        <w:t xml:space="preserve">tavoli tecnici </w:t>
      </w:r>
      <w:proofErr w:type="spellStart"/>
      <w:r>
        <w:t>prescrittori</w:t>
      </w:r>
      <w:proofErr w:type="spellEnd"/>
      <w:r>
        <w:t xml:space="preserve"> ed erogatori</w:t>
      </w:r>
    </w:p>
    <w:p w:rsidR="00377E3C" w:rsidRDefault="00377E3C" w:rsidP="00377E3C">
      <w:pPr>
        <w:pStyle w:val="Paragrafoelenco"/>
        <w:numPr>
          <w:ilvl w:val="0"/>
          <w:numId w:val="21"/>
        </w:numPr>
      </w:pPr>
      <w:r>
        <w:t>tavol</w:t>
      </w:r>
      <w:r w:rsidR="00551BCB">
        <w:t>i</w:t>
      </w:r>
      <w:r>
        <w:t xml:space="preserve"> tecnici interaziendali</w:t>
      </w:r>
    </w:p>
    <w:p w:rsidR="00377E3C" w:rsidRDefault="00377E3C" w:rsidP="00377E3C">
      <w:pPr>
        <w:pStyle w:val="Paragrafoelenco"/>
        <w:numPr>
          <w:ilvl w:val="0"/>
          <w:numId w:val="21"/>
        </w:numPr>
      </w:pPr>
      <w:r>
        <w:t>coinvolgimento del privato</w:t>
      </w:r>
      <w:r w:rsidR="00551BCB">
        <w:t xml:space="preserve"> accreditato e contrattualizzato</w:t>
      </w:r>
    </w:p>
    <w:p w:rsidR="00377E3C" w:rsidRPr="00377E3C" w:rsidRDefault="00377E3C" w:rsidP="00377E3C">
      <w:pPr>
        <w:pStyle w:val="Paragrafoelenco"/>
        <w:numPr>
          <w:ilvl w:val="0"/>
          <w:numId w:val="21"/>
        </w:numPr>
      </w:pPr>
      <w:r>
        <w:t xml:space="preserve"> analisi sistematiche di appropriatezza, ecc.</w:t>
      </w:r>
    </w:p>
    <w:p w:rsidR="000D0B28" w:rsidRDefault="000D0B28" w:rsidP="000D0B28"/>
    <w:p w:rsidR="00662497" w:rsidRDefault="00662497" w:rsidP="00265914">
      <w:pPr>
        <w:pStyle w:val="Paragrafoelenco"/>
        <w:numPr>
          <w:ilvl w:val="0"/>
          <w:numId w:val="5"/>
        </w:numPr>
        <w:ind w:left="0"/>
        <w:rPr>
          <w:b/>
          <w:bCs/>
          <w:i/>
          <w:iCs/>
          <w:u w:val="single"/>
        </w:rPr>
      </w:pPr>
      <w:r w:rsidRPr="00BD7628">
        <w:rPr>
          <w:b/>
          <w:bCs/>
          <w:i/>
          <w:iCs/>
          <w:u w:val="single"/>
        </w:rPr>
        <w:t>trasparenza e comunicazione</w:t>
      </w:r>
    </w:p>
    <w:p w:rsidR="00265914" w:rsidRPr="00265914" w:rsidRDefault="00265914" w:rsidP="00265914">
      <w:pPr>
        <w:rPr>
          <w:b/>
          <w:bCs/>
          <w:i/>
          <w:iCs/>
          <w:u w:val="single"/>
        </w:rPr>
      </w:pPr>
    </w:p>
    <w:p w:rsidR="0094327E" w:rsidRPr="0094327E" w:rsidRDefault="0094327E" w:rsidP="00265914">
      <w:pPr>
        <w:pStyle w:val="Paragrafoelenco"/>
        <w:numPr>
          <w:ilvl w:val="0"/>
          <w:numId w:val="22"/>
        </w:numPr>
        <w:rPr>
          <w:bCs/>
          <w:iCs/>
        </w:rPr>
      </w:pPr>
      <w:r w:rsidRPr="0094327E">
        <w:rPr>
          <w:bCs/>
          <w:iCs/>
        </w:rPr>
        <w:t xml:space="preserve"> struttura del sito web aziendale </w:t>
      </w:r>
    </w:p>
    <w:p w:rsidR="00177219" w:rsidRDefault="00177219"/>
    <w:p w:rsidR="00265914" w:rsidRDefault="00265914"/>
    <w:p w:rsidR="00265914" w:rsidRPr="0094327E" w:rsidRDefault="00265914" w:rsidP="00265914">
      <w:pPr>
        <w:jc w:val="center"/>
      </w:pPr>
      <w:r>
        <w:t>*********</w:t>
      </w:r>
    </w:p>
    <w:sectPr w:rsidR="00265914" w:rsidRPr="00943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CE" w:rsidRDefault="009440CE" w:rsidP="00A27EED">
      <w:pPr>
        <w:spacing w:after="0" w:line="240" w:lineRule="auto"/>
      </w:pPr>
      <w:r>
        <w:separator/>
      </w:r>
    </w:p>
  </w:endnote>
  <w:endnote w:type="continuationSeparator" w:id="0">
    <w:p w:rsidR="009440CE" w:rsidRDefault="009440CE" w:rsidP="00A2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ED" w:rsidRDefault="00A27E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60170"/>
      <w:docPartObj>
        <w:docPartGallery w:val="Page Numbers (Bottom of Page)"/>
        <w:docPartUnique/>
      </w:docPartObj>
    </w:sdtPr>
    <w:sdtEndPr/>
    <w:sdtContent>
      <w:p w:rsidR="00A27EED" w:rsidRDefault="00A27EE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088">
          <w:rPr>
            <w:noProof/>
          </w:rPr>
          <w:t>2</w:t>
        </w:r>
        <w:r>
          <w:fldChar w:fldCharType="end"/>
        </w:r>
      </w:p>
    </w:sdtContent>
  </w:sdt>
  <w:p w:rsidR="00A27EED" w:rsidRDefault="00A27E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ED" w:rsidRDefault="00A27E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CE" w:rsidRDefault="009440CE" w:rsidP="00A27EED">
      <w:pPr>
        <w:spacing w:after="0" w:line="240" w:lineRule="auto"/>
      </w:pPr>
      <w:r>
        <w:separator/>
      </w:r>
    </w:p>
  </w:footnote>
  <w:footnote w:type="continuationSeparator" w:id="0">
    <w:p w:rsidR="009440CE" w:rsidRDefault="009440CE" w:rsidP="00A2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ED" w:rsidRDefault="00A27E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ED" w:rsidRDefault="00A27E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ED" w:rsidRDefault="00A27E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0E1"/>
    <w:multiLevelType w:val="hybridMultilevel"/>
    <w:tmpl w:val="946685F4"/>
    <w:lvl w:ilvl="0" w:tplc="151C25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32DE"/>
    <w:multiLevelType w:val="hybridMultilevel"/>
    <w:tmpl w:val="63820F32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543041B"/>
    <w:multiLevelType w:val="hybridMultilevel"/>
    <w:tmpl w:val="1A2441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A29"/>
    <w:multiLevelType w:val="hybridMultilevel"/>
    <w:tmpl w:val="65E695B2"/>
    <w:lvl w:ilvl="0" w:tplc="B26EA0C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4E81"/>
    <w:multiLevelType w:val="hybridMultilevel"/>
    <w:tmpl w:val="C8BC7CC6"/>
    <w:lvl w:ilvl="0" w:tplc="F17CE1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2E89"/>
    <w:multiLevelType w:val="hybridMultilevel"/>
    <w:tmpl w:val="780623C0"/>
    <w:lvl w:ilvl="0" w:tplc="0410000F">
      <w:start w:val="1"/>
      <w:numFmt w:val="decimal"/>
      <w:lvlText w:val="%1."/>
      <w:lvlJc w:val="left"/>
      <w:pPr>
        <w:ind w:left="873" w:hanging="320"/>
      </w:pPr>
      <w:rPr>
        <w:rFonts w:hint="default"/>
        <w:b w:val="0"/>
        <w:bCs w:val="0"/>
        <w:i w:val="0"/>
        <w:iCs w:val="0"/>
        <w:spacing w:val="0"/>
        <w:w w:val="60"/>
        <w:sz w:val="23"/>
        <w:szCs w:val="23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513" w:hanging="320"/>
      </w:pPr>
      <w:rPr>
        <w:rFonts w:hint="eastAsia"/>
        <w:spacing w:val="0"/>
        <w:w w:val="61"/>
        <w:lang w:val="it-IT" w:eastAsia="en-US" w:bidi="ar-SA"/>
      </w:rPr>
    </w:lvl>
    <w:lvl w:ilvl="2" w:tplc="7E9A6B4A">
      <w:numFmt w:val="bullet"/>
      <w:lvlText w:val="■"/>
      <w:lvlJc w:val="left"/>
      <w:pPr>
        <w:ind w:left="2153" w:hanging="320"/>
      </w:pPr>
      <w:rPr>
        <w:rFonts w:ascii="MS PGothic" w:eastAsia="MS PGothic" w:hAnsi="MS PGothic" w:cs="MS PGothic" w:hint="eastAsia"/>
        <w:b w:val="0"/>
        <w:bCs w:val="0"/>
        <w:i w:val="0"/>
        <w:iCs w:val="0"/>
        <w:spacing w:val="0"/>
        <w:w w:val="60"/>
        <w:sz w:val="23"/>
        <w:szCs w:val="23"/>
        <w:lang w:val="it-IT" w:eastAsia="en-US" w:bidi="ar-SA"/>
      </w:rPr>
    </w:lvl>
    <w:lvl w:ilvl="3" w:tplc="584A8F28">
      <w:numFmt w:val="bullet"/>
      <w:lvlText w:val="•"/>
      <w:lvlJc w:val="left"/>
      <w:pPr>
        <w:ind w:left="2952" w:hanging="320"/>
      </w:pPr>
      <w:rPr>
        <w:lang w:val="it-IT" w:eastAsia="en-US" w:bidi="ar-SA"/>
      </w:rPr>
    </w:lvl>
    <w:lvl w:ilvl="4" w:tplc="5D5286B0">
      <w:numFmt w:val="bullet"/>
      <w:lvlText w:val="•"/>
      <w:lvlJc w:val="left"/>
      <w:pPr>
        <w:ind w:left="3745" w:hanging="320"/>
      </w:pPr>
      <w:rPr>
        <w:lang w:val="it-IT" w:eastAsia="en-US" w:bidi="ar-SA"/>
      </w:rPr>
    </w:lvl>
    <w:lvl w:ilvl="5" w:tplc="82022412">
      <w:numFmt w:val="bullet"/>
      <w:lvlText w:val="•"/>
      <w:lvlJc w:val="left"/>
      <w:pPr>
        <w:ind w:left="4537" w:hanging="320"/>
      </w:pPr>
      <w:rPr>
        <w:lang w:val="it-IT" w:eastAsia="en-US" w:bidi="ar-SA"/>
      </w:rPr>
    </w:lvl>
    <w:lvl w:ilvl="6" w:tplc="4EC2FD80">
      <w:numFmt w:val="bullet"/>
      <w:lvlText w:val="•"/>
      <w:lvlJc w:val="left"/>
      <w:pPr>
        <w:ind w:left="5330" w:hanging="320"/>
      </w:pPr>
      <w:rPr>
        <w:lang w:val="it-IT" w:eastAsia="en-US" w:bidi="ar-SA"/>
      </w:rPr>
    </w:lvl>
    <w:lvl w:ilvl="7" w:tplc="CD62B68E">
      <w:numFmt w:val="bullet"/>
      <w:lvlText w:val="•"/>
      <w:lvlJc w:val="left"/>
      <w:pPr>
        <w:ind w:left="6122" w:hanging="320"/>
      </w:pPr>
      <w:rPr>
        <w:lang w:val="it-IT" w:eastAsia="en-US" w:bidi="ar-SA"/>
      </w:rPr>
    </w:lvl>
    <w:lvl w:ilvl="8" w:tplc="F2880ECE">
      <w:numFmt w:val="bullet"/>
      <w:lvlText w:val="•"/>
      <w:lvlJc w:val="left"/>
      <w:pPr>
        <w:ind w:left="6915" w:hanging="320"/>
      </w:pPr>
      <w:rPr>
        <w:lang w:val="it-IT" w:eastAsia="en-US" w:bidi="ar-SA"/>
      </w:rPr>
    </w:lvl>
  </w:abstractNum>
  <w:abstractNum w:abstractNumId="6" w15:restartNumberingAfterBreak="0">
    <w:nsid w:val="1BB76029"/>
    <w:multiLevelType w:val="hybridMultilevel"/>
    <w:tmpl w:val="920C6776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75449A"/>
    <w:multiLevelType w:val="hybridMultilevel"/>
    <w:tmpl w:val="2976F438"/>
    <w:lvl w:ilvl="0" w:tplc="CB12F88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F2D01"/>
    <w:multiLevelType w:val="hybridMultilevel"/>
    <w:tmpl w:val="69FC5888"/>
    <w:lvl w:ilvl="0" w:tplc="9C6200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3746E"/>
    <w:multiLevelType w:val="hybridMultilevel"/>
    <w:tmpl w:val="FDD447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24987"/>
    <w:multiLevelType w:val="hybridMultilevel"/>
    <w:tmpl w:val="E4F412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201F"/>
    <w:multiLevelType w:val="hybridMultilevel"/>
    <w:tmpl w:val="D9284B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3656"/>
    <w:multiLevelType w:val="hybridMultilevel"/>
    <w:tmpl w:val="4CBE6A3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2224"/>
    <w:multiLevelType w:val="hybridMultilevel"/>
    <w:tmpl w:val="4CFE38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0655"/>
    <w:multiLevelType w:val="hybridMultilevel"/>
    <w:tmpl w:val="56C4F0A2"/>
    <w:lvl w:ilvl="0" w:tplc="2A80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A6D83"/>
    <w:multiLevelType w:val="hybridMultilevel"/>
    <w:tmpl w:val="13BED45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267C"/>
    <w:multiLevelType w:val="hybridMultilevel"/>
    <w:tmpl w:val="5E960B2E"/>
    <w:lvl w:ilvl="0" w:tplc="52F4CC6A">
      <w:numFmt w:val="bullet"/>
      <w:lvlText w:val="●"/>
      <w:lvlJc w:val="left"/>
      <w:pPr>
        <w:ind w:left="873" w:hanging="320"/>
      </w:pPr>
      <w:rPr>
        <w:rFonts w:ascii="Malgun Gothic" w:eastAsia="Malgun Gothic" w:hAnsi="Malgun Gothic" w:cs="Malgun Gothic" w:hint="eastAsia"/>
        <w:b/>
        <w:bCs/>
        <w:i w:val="0"/>
        <w:iCs w:val="0"/>
        <w:spacing w:val="0"/>
        <w:w w:val="61"/>
        <w:sz w:val="28"/>
        <w:szCs w:val="28"/>
        <w:lang w:val="it-IT" w:eastAsia="en-US" w:bidi="ar-SA"/>
      </w:rPr>
    </w:lvl>
    <w:lvl w:ilvl="1" w:tplc="AEA22CFA">
      <w:numFmt w:val="bullet"/>
      <w:lvlText w:val="•"/>
      <w:lvlJc w:val="left"/>
      <w:pPr>
        <w:ind w:left="1642" w:hanging="320"/>
      </w:pPr>
      <w:rPr>
        <w:lang w:val="it-IT" w:eastAsia="en-US" w:bidi="ar-SA"/>
      </w:rPr>
    </w:lvl>
    <w:lvl w:ilvl="2" w:tplc="D2E2A8D8">
      <w:numFmt w:val="bullet"/>
      <w:lvlText w:val="•"/>
      <w:lvlJc w:val="left"/>
      <w:pPr>
        <w:ind w:left="2404" w:hanging="320"/>
      </w:pPr>
      <w:rPr>
        <w:lang w:val="it-IT" w:eastAsia="en-US" w:bidi="ar-SA"/>
      </w:rPr>
    </w:lvl>
    <w:lvl w:ilvl="3" w:tplc="0520F748">
      <w:numFmt w:val="bullet"/>
      <w:lvlText w:val="•"/>
      <w:lvlJc w:val="left"/>
      <w:pPr>
        <w:ind w:left="3166" w:hanging="320"/>
      </w:pPr>
      <w:rPr>
        <w:lang w:val="it-IT" w:eastAsia="en-US" w:bidi="ar-SA"/>
      </w:rPr>
    </w:lvl>
    <w:lvl w:ilvl="4" w:tplc="1E9EF544">
      <w:numFmt w:val="bullet"/>
      <w:lvlText w:val="•"/>
      <w:lvlJc w:val="left"/>
      <w:pPr>
        <w:ind w:left="3928" w:hanging="320"/>
      </w:pPr>
      <w:rPr>
        <w:lang w:val="it-IT" w:eastAsia="en-US" w:bidi="ar-SA"/>
      </w:rPr>
    </w:lvl>
    <w:lvl w:ilvl="5" w:tplc="EECC8EC8">
      <w:numFmt w:val="bullet"/>
      <w:lvlText w:val="•"/>
      <w:lvlJc w:val="left"/>
      <w:pPr>
        <w:ind w:left="4690" w:hanging="320"/>
      </w:pPr>
      <w:rPr>
        <w:lang w:val="it-IT" w:eastAsia="en-US" w:bidi="ar-SA"/>
      </w:rPr>
    </w:lvl>
    <w:lvl w:ilvl="6" w:tplc="34367802">
      <w:numFmt w:val="bullet"/>
      <w:lvlText w:val="•"/>
      <w:lvlJc w:val="left"/>
      <w:pPr>
        <w:ind w:left="5452" w:hanging="320"/>
      </w:pPr>
      <w:rPr>
        <w:lang w:val="it-IT" w:eastAsia="en-US" w:bidi="ar-SA"/>
      </w:rPr>
    </w:lvl>
    <w:lvl w:ilvl="7" w:tplc="3FD6812E">
      <w:numFmt w:val="bullet"/>
      <w:lvlText w:val="•"/>
      <w:lvlJc w:val="left"/>
      <w:pPr>
        <w:ind w:left="6214" w:hanging="320"/>
      </w:pPr>
      <w:rPr>
        <w:lang w:val="it-IT" w:eastAsia="en-US" w:bidi="ar-SA"/>
      </w:rPr>
    </w:lvl>
    <w:lvl w:ilvl="8" w:tplc="3B62A0EC">
      <w:numFmt w:val="bullet"/>
      <w:lvlText w:val="•"/>
      <w:lvlJc w:val="left"/>
      <w:pPr>
        <w:ind w:left="6976" w:hanging="320"/>
      </w:pPr>
      <w:rPr>
        <w:lang w:val="it-IT" w:eastAsia="en-US" w:bidi="ar-SA"/>
      </w:rPr>
    </w:lvl>
  </w:abstractNum>
  <w:abstractNum w:abstractNumId="17" w15:restartNumberingAfterBreak="0">
    <w:nsid w:val="38B82AEE"/>
    <w:multiLevelType w:val="hybridMultilevel"/>
    <w:tmpl w:val="5FB04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4402F"/>
    <w:multiLevelType w:val="hybridMultilevel"/>
    <w:tmpl w:val="0E84547E"/>
    <w:lvl w:ilvl="0" w:tplc="2B0A98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B1BB7"/>
    <w:multiLevelType w:val="hybridMultilevel"/>
    <w:tmpl w:val="CDAE2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E7395"/>
    <w:multiLevelType w:val="hybridMultilevel"/>
    <w:tmpl w:val="C5C0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A49EE"/>
    <w:multiLevelType w:val="hybridMultilevel"/>
    <w:tmpl w:val="E05CD72C"/>
    <w:lvl w:ilvl="0" w:tplc="CEFAD9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F579A"/>
    <w:multiLevelType w:val="hybridMultilevel"/>
    <w:tmpl w:val="F73086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017CB"/>
    <w:multiLevelType w:val="hybridMultilevel"/>
    <w:tmpl w:val="0CA46FE6"/>
    <w:lvl w:ilvl="0" w:tplc="6B0E98BA">
      <w:start w:val="1"/>
      <w:numFmt w:val="decimal"/>
      <w:lvlText w:val="%1."/>
      <w:lvlJc w:val="left"/>
      <w:pPr>
        <w:ind w:left="1193" w:hanging="4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A4D04C4E">
      <w:numFmt w:val="bullet"/>
      <w:lvlText w:val="○"/>
      <w:lvlJc w:val="left"/>
      <w:pPr>
        <w:ind w:left="1513" w:hanging="320"/>
      </w:pPr>
      <w:rPr>
        <w:rFonts w:ascii="MS PGothic" w:eastAsia="MS PGothic" w:hAnsi="MS PGothic" w:cs="MS PGothic" w:hint="eastAsia"/>
        <w:b w:val="0"/>
        <w:bCs w:val="0"/>
        <w:i w:val="0"/>
        <w:iCs w:val="0"/>
        <w:spacing w:val="0"/>
        <w:w w:val="60"/>
        <w:sz w:val="23"/>
        <w:szCs w:val="23"/>
        <w:lang w:val="it-IT" w:eastAsia="en-US" w:bidi="ar-SA"/>
      </w:rPr>
    </w:lvl>
    <w:lvl w:ilvl="2" w:tplc="C86690B6">
      <w:numFmt w:val="bullet"/>
      <w:lvlText w:val="•"/>
      <w:lvlJc w:val="left"/>
      <w:pPr>
        <w:ind w:left="2295" w:hanging="320"/>
      </w:pPr>
      <w:rPr>
        <w:lang w:val="it-IT" w:eastAsia="en-US" w:bidi="ar-SA"/>
      </w:rPr>
    </w:lvl>
    <w:lvl w:ilvl="3" w:tplc="01F0CC00">
      <w:numFmt w:val="bullet"/>
      <w:lvlText w:val="•"/>
      <w:lvlJc w:val="left"/>
      <w:pPr>
        <w:ind w:left="3071" w:hanging="320"/>
      </w:pPr>
      <w:rPr>
        <w:lang w:val="it-IT" w:eastAsia="en-US" w:bidi="ar-SA"/>
      </w:rPr>
    </w:lvl>
    <w:lvl w:ilvl="4" w:tplc="D3CE2CFA">
      <w:numFmt w:val="bullet"/>
      <w:lvlText w:val="•"/>
      <w:lvlJc w:val="left"/>
      <w:pPr>
        <w:ind w:left="3846" w:hanging="320"/>
      </w:pPr>
      <w:rPr>
        <w:lang w:val="it-IT" w:eastAsia="en-US" w:bidi="ar-SA"/>
      </w:rPr>
    </w:lvl>
    <w:lvl w:ilvl="5" w:tplc="C6E0165A">
      <w:numFmt w:val="bullet"/>
      <w:lvlText w:val="•"/>
      <w:lvlJc w:val="left"/>
      <w:pPr>
        <w:ind w:left="4622" w:hanging="320"/>
      </w:pPr>
      <w:rPr>
        <w:lang w:val="it-IT" w:eastAsia="en-US" w:bidi="ar-SA"/>
      </w:rPr>
    </w:lvl>
    <w:lvl w:ilvl="6" w:tplc="CB120228">
      <w:numFmt w:val="bullet"/>
      <w:lvlText w:val="•"/>
      <w:lvlJc w:val="left"/>
      <w:pPr>
        <w:ind w:left="5397" w:hanging="320"/>
      </w:pPr>
      <w:rPr>
        <w:lang w:val="it-IT" w:eastAsia="en-US" w:bidi="ar-SA"/>
      </w:rPr>
    </w:lvl>
    <w:lvl w:ilvl="7" w:tplc="FC64184E">
      <w:numFmt w:val="bullet"/>
      <w:lvlText w:val="•"/>
      <w:lvlJc w:val="left"/>
      <w:pPr>
        <w:ind w:left="6173" w:hanging="320"/>
      </w:pPr>
      <w:rPr>
        <w:lang w:val="it-IT" w:eastAsia="en-US" w:bidi="ar-SA"/>
      </w:rPr>
    </w:lvl>
    <w:lvl w:ilvl="8" w:tplc="EA4023F0">
      <w:numFmt w:val="bullet"/>
      <w:lvlText w:val="•"/>
      <w:lvlJc w:val="left"/>
      <w:pPr>
        <w:ind w:left="6948" w:hanging="320"/>
      </w:pPr>
      <w:rPr>
        <w:lang w:val="it-IT" w:eastAsia="en-US" w:bidi="ar-SA"/>
      </w:rPr>
    </w:lvl>
  </w:abstractNum>
  <w:num w:numId="1">
    <w:abstractNumId w:val="5"/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14"/>
  </w:num>
  <w:num w:numId="9">
    <w:abstractNumId w:val="20"/>
  </w:num>
  <w:num w:numId="10">
    <w:abstractNumId w:val="19"/>
  </w:num>
  <w:num w:numId="11">
    <w:abstractNumId w:val="17"/>
  </w:num>
  <w:num w:numId="12">
    <w:abstractNumId w:val="1"/>
  </w:num>
  <w:num w:numId="13">
    <w:abstractNumId w:val="3"/>
  </w:num>
  <w:num w:numId="14">
    <w:abstractNumId w:val="0"/>
  </w:num>
  <w:num w:numId="15">
    <w:abstractNumId w:val="15"/>
  </w:num>
  <w:num w:numId="16">
    <w:abstractNumId w:val="21"/>
  </w:num>
  <w:num w:numId="17">
    <w:abstractNumId w:val="7"/>
  </w:num>
  <w:num w:numId="18">
    <w:abstractNumId w:val="8"/>
  </w:num>
  <w:num w:numId="19">
    <w:abstractNumId w:val="6"/>
  </w:num>
  <w:num w:numId="20">
    <w:abstractNumId w:val="10"/>
  </w:num>
  <w:num w:numId="21">
    <w:abstractNumId w:val="11"/>
  </w:num>
  <w:num w:numId="22">
    <w:abstractNumId w:val="4"/>
  </w:num>
  <w:num w:numId="23">
    <w:abstractNumId w:val="22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26"/>
    <w:rsid w:val="000116C3"/>
    <w:rsid w:val="000345D7"/>
    <w:rsid w:val="000D0B28"/>
    <w:rsid w:val="00177219"/>
    <w:rsid w:val="00181653"/>
    <w:rsid w:val="001D5088"/>
    <w:rsid w:val="00265914"/>
    <w:rsid w:val="002760FD"/>
    <w:rsid w:val="002A2114"/>
    <w:rsid w:val="00377E3C"/>
    <w:rsid w:val="00551BCB"/>
    <w:rsid w:val="00564AB4"/>
    <w:rsid w:val="00662497"/>
    <w:rsid w:val="00705C9C"/>
    <w:rsid w:val="0079436C"/>
    <w:rsid w:val="007B1948"/>
    <w:rsid w:val="008343AA"/>
    <w:rsid w:val="00881374"/>
    <w:rsid w:val="009147FA"/>
    <w:rsid w:val="0094327E"/>
    <w:rsid w:val="009440CE"/>
    <w:rsid w:val="009C2726"/>
    <w:rsid w:val="00A013DC"/>
    <w:rsid w:val="00A105C3"/>
    <w:rsid w:val="00A27EED"/>
    <w:rsid w:val="00B73609"/>
    <w:rsid w:val="00BD7628"/>
    <w:rsid w:val="00CF6990"/>
    <w:rsid w:val="00ED12CA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F03AE-E882-46C6-A695-9CED2D47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16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EE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27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EED"/>
  </w:style>
  <w:style w:type="paragraph" w:styleId="Pidipagina">
    <w:name w:val="footer"/>
    <w:basedOn w:val="Normale"/>
    <w:link w:val="PidipaginaCarattere"/>
    <w:uiPriority w:val="99"/>
    <w:unhideWhenUsed/>
    <w:rsid w:val="00A27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Ricciuti Maria Iolanda</dc:creator>
  <cp:keywords/>
  <dc:description/>
  <cp:lastModifiedBy>Ricciuti Maria Iolanda</cp:lastModifiedBy>
  <cp:revision>22</cp:revision>
  <cp:lastPrinted>2025-03-17T12:11:00Z</cp:lastPrinted>
  <dcterms:created xsi:type="dcterms:W3CDTF">2025-02-04T07:55:00Z</dcterms:created>
  <dcterms:modified xsi:type="dcterms:W3CDTF">2025-03-21T07:25:00Z</dcterms:modified>
</cp:coreProperties>
</file>